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059" w:rsidRPr="000140A8" w:rsidRDefault="003253F1">
      <w:pPr>
        <w:spacing w:after="0"/>
        <w:rPr>
          <w:rFonts w:ascii="Times New Roman" w:hAnsi="Times New Roman" w:cs="Times New Roman"/>
        </w:rPr>
      </w:pPr>
      <w:r w:rsidRPr="000140A8">
        <w:rPr>
          <w:rFonts w:ascii="Times New Roman" w:hAnsi="Times New Roman" w:cs="Times New Roman"/>
          <w:b/>
          <w:sz w:val="22"/>
        </w:rPr>
        <w:t>ENERGY HIVE</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rPr>
      </w:pPr>
      <w:r w:rsidRPr="000140A8">
        <w:rPr>
          <w:rFonts w:ascii="Times New Roman" w:hAnsi="Times New Roman" w:cs="Times New Roman"/>
          <w:sz w:val="22"/>
        </w:rPr>
        <w:t xml:space="preserve">The natural system of bees working in choreographed synchronization to harvest and produce for the benefit of the collective has provided meaning for the </w:t>
      </w:r>
      <w:r w:rsidRPr="000140A8">
        <w:rPr>
          <w:rFonts w:ascii="Times New Roman" w:hAnsi="Times New Roman" w:cs="Times New Roman"/>
          <w:b/>
          <w:sz w:val="22"/>
        </w:rPr>
        <w:t>Energy Hive</w:t>
      </w:r>
      <w:r w:rsidRPr="000140A8">
        <w:rPr>
          <w:rFonts w:ascii="Times New Roman" w:hAnsi="Times New Roman" w:cs="Times New Roman"/>
          <w:sz w:val="22"/>
        </w:rPr>
        <w:t xml:space="preserve">.  Our installation metaphorically extracts the beehive structure, expressed as a sculptural arc of orbs, to construct a new interactive renewable energy hive.  </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color w:val="auto"/>
          <w:sz w:val="22"/>
        </w:rPr>
      </w:pPr>
      <w:r w:rsidRPr="000140A8">
        <w:rPr>
          <w:rFonts w:ascii="Times New Roman" w:hAnsi="Times New Roman" w:cs="Times New Roman"/>
          <w:sz w:val="22"/>
        </w:rPr>
        <w:t xml:space="preserve">The energy hive system is a harvester of sunlight, tracking the radiant energy of the sun’s rays as </w:t>
      </w:r>
      <w:r w:rsidRPr="000140A8">
        <w:rPr>
          <w:rFonts w:ascii="Times New Roman" w:hAnsi="Times New Roman" w:cs="Times New Roman"/>
          <w:color w:val="auto"/>
          <w:sz w:val="22"/>
        </w:rPr>
        <w:t xml:space="preserve">the sun moves across the sky during the day.  The harvesting of this sun energy is exponentially multiplied by the collective orbs and stored within the two </w:t>
      </w:r>
      <w:r w:rsidRPr="000140A8">
        <w:rPr>
          <w:rFonts w:ascii="Times New Roman" w:hAnsi="Times New Roman" w:cs="Times New Roman"/>
          <w:b/>
          <w:color w:val="auto"/>
          <w:sz w:val="22"/>
        </w:rPr>
        <w:t xml:space="preserve">anchor pylons </w:t>
      </w:r>
      <w:r w:rsidRPr="000140A8">
        <w:rPr>
          <w:rFonts w:ascii="Times New Roman" w:hAnsi="Times New Roman" w:cs="Times New Roman"/>
          <w:color w:val="auto"/>
          <w:sz w:val="22"/>
        </w:rPr>
        <w:t>at each end of the hive arc.  These anchor pylons are also points of distribution for the collected energy. Thus, the two anchors serve two pivotal purposes: first, the primary structural</w:t>
      </w:r>
      <w:r w:rsidR="00C70A1E" w:rsidRPr="000140A8">
        <w:rPr>
          <w:rFonts w:ascii="Times New Roman" w:hAnsi="Times New Roman" w:cs="Times New Roman"/>
          <w:color w:val="auto"/>
          <w:sz w:val="22"/>
        </w:rPr>
        <w:t xml:space="preserve"> tension</w:t>
      </w:r>
      <w:r w:rsidRPr="000140A8">
        <w:rPr>
          <w:rFonts w:ascii="Times New Roman" w:hAnsi="Times New Roman" w:cs="Times New Roman"/>
          <w:color w:val="auto"/>
          <w:sz w:val="22"/>
        </w:rPr>
        <w:t xml:space="preserve"> support for the system of cables supporting the </w:t>
      </w:r>
      <w:r w:rsidRPr="000140A8">
        <w:rPr>
          <w:rFonts w:ascii="Times New Roman" w:hAnsi="Times New Roman" w:cs="Times New Roman"/>
          <w:b/>
          <w:color w:val="auto"/>
          <w:sz w:val="22"/>
        </w:rPr>
        <w:t xml:space="preserve">orb units </w:t>
      </w:r>
      <w:r w:rsidRPr="000140A8">
        <w:rPr>
          <w:rFonts w:ascii="Times New Roman" w:hAnsi="Times New Roman" w:cs="Times New Roman"/>
          <w:color w:val="auto"/>
          <w:sz w:val="22"/>
        </w:rPr>
        <w:t xml:space="preserve">along the arc, and second, the anchors house the system of converters, </w:t>
      </w:r>
      <w:r w:rsidR="00C70A1E" w:rsidRPr="000140A8">
        <w:rPr>
          <w:rFonts w:ascii="Times New Roman" w:hAnsi="Times New Roman" w:cs="Times New Roman"/>
          <w:color w:val="auto"/>
          <w:sz w:val="22"/>
        </w:rPr>
        <w:t>transformers and</w:t>
      </w:r>
      <w:r w:rsidRPr="000140A8">
        <w:rPr>
          <w:rFonts w:ascii="Times New Roman" w:hAnsi="Times New Roman" w:cs="Times New Roman"/>
          <w:color w:val="auto"/>
          <w:sz w:val="22"/>
        </w:rPr>
        <w:t xml:space="preserve"> mechanical devices that feed an expansive underground distribution network.</w:t>
      </w:r>
    </w:p>
    <w:p w:rsidR="00C70A1E" w:rsidRPr="000140A8" w:rsidRDefault="00C70A1E">
      <w:pPr>
        <w:spacing w:after="0"/>
        <w:rPr>
          <w:rFonts w:ascii="Times New Roman" w:hAnsi="Times New Roman" w:cs="Times New Roman"/>
          <w:sz w:val="22"/>
        </w:rPr>
      </w:pPr>
    </w:p>
    <w:p w:rsidR="00C70A1E" w:rsidRPr="000140A8" w:rsidRDefault="003253F1">
      <w:pPr>
        <w:spacing w:after="0"/>
        <w:rPr>
          <w:rFonts w:ascii="Times New Roman" w:hAnsi="Times New Roman" w:cs="Times New Roman"/>
          <w:sz w:val="22"/>
        </w:rPr>
      </w:pPr>
      <w:r w:rsidRPr="000140A8">
        <w:rPr>
          <w:rFonts w:ascii="Times New Roman" w:hAnsi="Times New Roman" w:cs="Times New Roman"/>
          <w:sz w:val="22"/>
        </w:rPr>
        <w:t xml:space="preserve">The genesis of the Energy Hive is both environmentally and sculpturally conceived to inspire maximum energy capacity and visual beauty.  The south facing </w:t>
      </w:r>
      <w:r w:rsidR="006545C0" w:rsidRPr="000140A8">
        <w:rPr>
          <w:rFonts w:ascii="Times New Roman" w:hAnsi="Times New Roman" w:cs="Times New Roman"/>
          <w:sz w:val="22"/>
        </w:rPr>
        <w:t>outer face</w:t>
      </w:r>
      <w:r w:rsidRPr="000140A8">
        <w:rPr>
          <w:rFonts w:ascii="Times New Roman" w:hAnsi="Times New Roman" w:cs="Times New Roman"/>
          <w:sz w:val="22"/>
        </w:rPr>
        <w:t xml:space="preserve"> of the </w:t>
      </w:r>
      <w:r w:rsidRPr="000140A8">
        <w:rPr>
          <w:rFonts w:ascii="Times New Roman" w:hAnsi="Times New Roman" w:cs="Times New Roman"/>
          <w:b/>
          <w:sz w:val="22"/>
        </w:rPr>
        <w:t>arc of orbs</w:t>
      </w:r>
      <w:r w:rsidRPr="000140A8">
        <w:rPr>
          <w:rFonts w:ascii="Times New Roman" w:hAnsi="Times New Roman" w:cs="Times New Roman"/>
          <w:sz w:val="22"/>
        </w:rPr>
        <w:t xml:space="preserve"> </w:t>
      </w:r>
      <w:r w:rsidRPr="000140A8">
        <w:rPr>
          <w:rFonts w:ascii="Times New Roman" w:hAnsi="Times New Roman" w:cs="Times New Roman"/>
          <w:color w:val="auto"/>
          <w:sz w:val="22"/>
        </w:rPr>
        <w:t xml:space="preserve">is oriented based </w:t>
      </w:r>
      <w:r w:rsidRPr="000140A8">
        <w:rPr>
          <w:rFonts w:ascii="Times New Roman" w:hAnsi="Times New Roman" w:cs="Times New Roman"/>
          <w:sz w:val="22"/>
        </w:rPr>
        <w:t>on maximum sun exposure for the Denmark site.</w:t>
      </w:r>
    </w:p>
    <w:p w:rsidR="00C70A1E" w:rsidRPr="000140A8" w:rsidRDefault="00C70A1E">
      <w:pPr>
        <w:spacing w:after="0"/>
        <w:rPr>
          <w:rFonts w:ascii="Times New Roman" w:hAnsi="Times New Roman" w:cs="Times New Roman"/>
          <w:sz w:val="22"/>
        </w:rPr>
      </w:pPr>
    </w:p>
    <w:p w:rsidR="006E1853" w:rsidRPr="000140A8" w:rsidRDefault="006E1853" w:rsidP="00C70A1E">
      <w:pPr>
        <w:spacing w:after="0"/>
        <w:rPr>
          <w:rFonts w:ascii="Times New Roman" w:hAnsi="Times New Roman" w:cs="Times New Roman"/>
          <w:sz w:val="22"/>
        </w:rPr>
      </w:pPr>
      <w:r w:rsidRPr="000140A8">
        <w:rPr>
          <w:rFonts w:ascii="Times New Roman" w:hAnsi="Times New Roman" w:cs="Times New Roman"/>
          <w:sz w:val="22"/>
        </w:rPr>
        <w:t>The 1.8m diameter Orb Unit uses a water-filled</w:t>
      </w:r>
      <w:r w:rsidR="00D405B6">
        <w:rPr>
          <w:rFonts w:ascii="Times New Roman" w:hAnsi="Times New Roman" w:cs="Times New Roman"/>
          <w:sz w:val="22"/>
        </w:rPr>
        <w:t xml:space="preserve">, </w:t>
      </w:r>
      <w:r w:rsidRPr="000140A8">
        <w:rPr>
          <w:rFonts w:ascii="Times New Roman" w:hAnsi="Times New Roman" w:cs="Times New Roman"/>
          <w:sz w:val="22"/>
        </w:rPr>
        <w:t xml:space="preserve">acrylic-polymer spherical lens to concentrate sunlight on a small multi-junction or standard silicon photovoltaic cell.  A dual-axis pivot is integrated into the support structure enabling the lens to track the movement of the sun.  The unit is linked to the tracking system by using an optical tracking device powered by a low inertia DC motor and a LED positioning control unit.  The Orb unit has a 3.4kWh maximum capacity per day and a battery capacity of 5.4kWh.  The Arc contains </w:t>
      </w:r>
      <w:r w:rsidR="00FC66A4" w:rsidRPr="000140A8">
        <w:rPr>
          <w:rFonts w:ascii="Times New Roman" w:hAnsi="Times New Roman" w:cs="Times New Roman"/>
          <w:sz w:val="22"/>
        </w:rPr>
        <w:t xml:space="preserve">348 </w:t>
      </w:r>
      <w:r w:rsidRPr="000140A8">
        <w:rPr>
          <w:rFonts w:ascii="Times New Roman" w:hAnsi="Times New Roman" w:cs="Times New Roman"/>
          <w:sz w:val="22"/>
        </w:rPr>
        <w:t>orb units and has a total capacity of 1</w:t>
      </w:r>
      <w:r w:rsidR="00FC66A4" w:rsidRPr="000140A8">
        <w:rPr>
          <w:rFonts w:ascii="Times New Roman" w:hAnsi="Times New Roman" w:cs="Times New Roman"/>
          <w:sz w:val="22"/>
        </w:rPr>
        <w:t>183</w:t>
      </w:r>
      <w:r w:rsidRPr="000140A8">
        <w:rPr>
          <w:rFonts w:ascii="Times New Roman" w:hAnsi="Times New Roman" w:cs="Times New Roman"/>
          <w:sz w:val="22"/>
        </w:rPr>
        <w:t xml:space="preserve"> kWh.</w:t>
      </w:r>
    </w:p>
    <w:p w:rsidR="00C25AB3" w:rsidRPr="000140A8" w:rsidRDefault="00C25AB3" w:rsidP="00C70A1E">
      <w:pPr>
        <w:spacing w:after="0"/>
        <w:rPr>
          <w:rFonts w:ascii="Times New Roman" w:hAnsi="Times New Roman" w:cs="Times New Roman"/>
          <w:sz w:val="22"/>
        </w:rPr>
      </w:pPr>
    </w:p>
    <w:p w:rsidR="007653B6" w:rsidRPr="000140A8" w:rsidRDefault="00C70A1E" w:rsidP="00C70A1E">
      <w:pPr>
        <w:spacing w:after="0"/>
        <w:rPr>
          <w:rFonts w:ascii="Times New Roman" w:hAnsi="Times New Roman" w:cs="Times New Roman"/>
          <w:sz w:val="22"/>
        </w:rPr>
      </w:pPr>
      <w:r w:rsidRPr="000140A8">
        <w:rPr>
          <w:rFonts w:ascii="Times New Roman" w:hAnsi="Times New Roman" w:cs="Times New Roman"/>
          <w:sz w:val="22"/>
        </w:rPr>
        <w:t>By choosing the spherical lens as a solar concentrator the unit is linked to the tracking system using optical tracking.  This advantage has the capability to integrate the tracking system.  The combination of concentrating solar power and a dual axis tracking allows adapting any solar converter</w:t>
      </w:r>
      <w:r w:rsidR="00DA113C">
        <w:rPr>
          <w:rFonts w:ascii="Times New Roman" w:hAnsi="Times New Roman" w:cs="Times New Roman"/>
          <w:sz w:val="22"/>
        </w:rPr>
        <w:t xml:space="preserve"> </w:t>
      </w:r>
      <w:r w:rsidRPr="000140A8">
        <w:rPr>
          <w:rFonts w:ascii="Times New Roman" w:hAnsi="Times New Roman" w:cs="Times New Roman"/>
          <w:sz w:val="22"/>
        </w:rPr>
        <w:t>/ receiver technology.</w:t>
      </w:r>
      <w:r w:rsidR="007653B6" w:rsidRPr="000140A8">
        <w:rPr>
          <w:rFonts w:ascii="Times New Roman" w:hAnsi="Times New Roman" w:cs="Times New Roman"/>
          <w:sz w:val="22"/>
        </w:rPr>
        <w:t xml:space="preserve"> </w:t>
      </w:r>
    </w:p>
    <w:p w:rsidR="00C25AB3" w:rsidRPr="000140A8" w:rsidRDefault="00C25AB3" w:rsidP="00C70A1E">
      <w:pPr>
        <w:spacing w:after="0"/>
        <w:rPr>
          <w:rFonts w:ascii="Times New Roman" w:hAnsi="Times New Roman" w:cs="Times New Roman"/>
          <w:sz w:val="22"/>
        </w:rPr>
      </w:pPr>
    </w:p>
    <w:p w:rsidR="006E1853" w:rsidRPr="000140A8" w:rsidRDefault="00FC66A4">
      <w:pPr>
        <w:spacing w:after="0"/>
        <w:rPr>
          <w:rFonts w:ascii="Times New Roman" w:hAnsi="Times New Roman" w:cs="Times New Roman"/>
          <w:sz w:val="22"/>
        </w:rPr>
      </w:pPr>
      <w:r w:rsidRPr="000140A8">
        <w:rPr>
          <w:rFonts w:ascii="Times New Roman" w:hAnsi="Times New Roman" w:cs="Times New Roman"/>
          <w:sz w:val="22"/>
        </w:rPr>
        <w:t>At 16.4</w:t>
      </w:r>
      <w:r w:rsidR="006E1853" w:rsidRPr="000140A8">
        <w:rPr>
          <w:rFonts w:ascii="Times New Roman" w:hAnsi="Times New Roman" w:cs="Times New Roman"/>
          <w:sz w:val="22"/>
        </w:rPr>
        <w:t xml:space="preserve"> meters high and </w:t>
      </w:r>
      <w:r w:rsidRPr="000140A8">
        <w:rPr>
          <w:rFonts w:ascii="Times New Roman" w:hAnsi="Times New Roman" w:cs="Times New Roman"/>
          <w:sz w:val="22"/>
        </w:rPr>
        <w:t>119</w:t>
      </w:r>
      <w:r w:rsidR="006E1853" w:rsidRPr="000140A8">
        <w:rPr>
          <w:rFonts w:ascii="Times New Roman" w:hAnsi="Times New Roman" w:cs="Times New Roman"/>
          <w:sz w:val="22"/>
        </w:rPr>
        <w:t xml:space="preserve"> meters wide</w:t>
      </w:r>
      <w:r w:rsidR="00CF0896" w:rsidRPr="000140A8">
        <w:rPr>
          <w:rFonts w:ascii="Times New Roman" w:hAnsi="Times New Roman" w:cs="Times New Roman"/>
          <w:sz w:val="22"/>
          <w:vertAlign w:val="subscript"/>
        </w:rPr>
        <w:softHyphen/>
      </w:r>
      <w:r w:rsidR="00C2034A" w:rsidRPr="000140A8">
        <w:rPr>
          <w:rFonts w:ascii="Times New Roman" w:hAnsi="Times New Roman" w:cs="Times New Roman"/>
          <w:sz w:val="22"/>
        </w:rPr>
        <w:t>, the</w:t>
      </w:r>
      <w:r w:rsidR="006E1853" w:rsidRPr="000140A8">
        <w:rPr>
          <w:rFonts w:ascii="Times New Roman" w:hAnsi="Times New Roman" w:cs="Times New Roman"/>
          <w:sz w:val="22"/>
        </w:rPr>
        <w:t xml:space="preserve"> arc itself is based on the rotational movement of the earth around the sun.  At the ground level of the Energy Hive, human engagement and education about the energy producing installation is provided via two levels of program:  the </w:t>
      </w:r>
      <w:r w:rsidR="00D405B6" w:rsidRPr="000140A8">
        <w:rPr>
          <w:rFonts w:ascii="Times New Roman" w:hAnsi="Times New Roman" w:cs="Times New Roman"/>
          <w:b/>
          <w:sz w:val="22"/>
        </w:rPr>
        <w:t>E</w:t>
      </w:r>
      <w:r w:rsidR="006E1853" w:rsidRPr="000140A8">
        <w:rPr>
          <w:rFonts w:ascii="Times New Roman" w:hAnsi="Times New Roman" w:cs="Times New Roman"/>
          <w:b/>
          <w:sz w:val="22"/>
        </w:rPr>
        <w:t xml:space="preserve">ducation </w:t>
      </w:r>
      <w:r w:rsidR="00D405B6">
        <w:rPr>
          <w:rFonts w:ascii="Times New Roman" w:hAnsi="Times New Roman" w:cs="Times New Roman"/>
          <w:b/>
          <w:sz w:val="22"/>
        </w:rPr>
        <w:t>P</w:t>
      </w:r>
      <w:r w:rsidR="006E1853" w:rsidRPr="000140A8">
        <w:rPr>
          <w:rFonts w:ascii="Times New Roman" w:hAnsi="Times New Roman" w:cs="Times New Roman"/>
          <w:b/>
          <w:sz w:val="22"/>
        </w:rPr>
        <w:t>ath</w:t>
      </w:r>
      <w:r w:rsidR="006E1853" w:rsidRPr="000140A8">
        <w:rPr>
          <w:rFonts w:ascii="Times New Roman" w:hAnsi="Times New Roman" w:cs="Times New Roman"/>
          <w:sz w:val="22"/>
        </w:rPr>
        <w:t xml:space="preserve"> and the </w:t>
      </w:r>
      <w:r w:rsidR="00D405B6">
        <w:rPr>
          <w:rFonts w:ascii="Times New Roman" w:hAnsi="Times New Roman" w:cs="Times New Roman"/>
          <w:b/>
          <w:sz w:val="22"/>
        </w:rPr>
        <w:t>Reflecting P</w:t>
      </w:r>
      <w:r w:rsidR="006E1853" w:rsidRPr="000140A8">
        <w:rPr>
          <w:rFonts w:ascii="Times New Roman" w:hAnsi="Times New Roman" w:cs="Times New Roman"/>
          <w:b/>
          <w:sz w:val="22"/>
        </w:rPr>
        <w:t>ool</w:t>
      </w:r>
      <w:r w:rsidR="006E1853" w:rsidRPr="000140A8">
        <w:rPr>
          <w:rFonts w:ascii="Times New Roman" w:hAnsi="Times New Roman" w:cs="Times New Roman"/>
          <w:sz w:val="22"/>
        </w:rPr>
        <w:t>.</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rPr>
      </w:pPr>
      <w:bookmarkStart w:id="0" w:name="h.gjdgxs" w:colFirst="0" w:colLast="0"/>
      <w:bookmarkEnd w:id="0"/>
      <w:r w:rsidRPr="000140A8">
        <w:rPr>
          <w:rFonts w:ascii="Times New Roman" w:hAnsi="Times New Roman" w:cs="Times New Roman"/>
          <w:sz w:val="22"/>
        </w:rPr>
        <w:t>The Education Path</w:t>
      </w:r>
      <w:bookmarkStart w:id="1" w:name="_GoBack"/>
      <w:bookmarkEnd w:id="1"/>
      <w:r w:rsidRPr="000140A8">
        <w:rPr>
          <w:rFonts w:ascii="Times New Roman" w:hAnsi="Times New Roman" w:cs="Times New Roman"/>
          <w:sz w:val="22"/>
        </w:rPr>
        <w:t xml:space="preserve"> traces the form of the Energy Hive through a ramp system that brings the viewer in safe close proximity to the arc of orbs and affords dynamic views of the city and landscape beyond.  Educational information on both the installation and the energy capacity </w:t>
      </w:r>
      <w:r w:rsidRPr="000140A8">
        <w:rPr>
          <w:rFonts w:ascii="Times New Roman" w:hAnsi="Times New Roman" w:cs="Times New Roman"/>
          <w:color w:val="auto"/>
          <w:sz w:val="22"/>
        </w:rPr>
        <w:t xml:space="preserve">are housed within the walkway surface and become digital readouts during the day and fiber optic displays after sunset.  The sculptural quality of the installation is enhanced by a self-sustaining fiber optic lighting display within the orb unit cable support system, which will read as a lighted </w:t>
      </w:r>
      <w:r w:rsidRPr="000140A8">
        <w:rPr>
          <w:rFonts w:ascii="Times New Roman" w:hAnsi="Times New Roman" w:cs="Times New Roman"/>
          <w:sz w:val="22"/>
        </w:rPr>
        <w:t>hive from within the site and from afar at night.</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rPr>
      </w:pPr>
      <w:r w:rsidRPr="000140A8">
        <w:rPr>
          <w:rFonts w:ascii="Times New Roman" w:hAnsi="Times New Roman" w:cs="Times New Roman"/>
          <w:sz w:val="22"/>
        </w:rPr>
        <w:t xml:space="preserve">The Reflecting Pool gives sculptural meaning to the seemingly infinite system of the orb units and the metaphorical sense of endless renewable energy production for the benefit of the collective – humans.  The shadows of the orb units reflecting in the water will also remind users of the power of the sun as a source of harvested energy.  The pool is shallow and will allow for </w:t>
      </w:r>
      <w:r w:rsidRPr="000140A8">
        <w:rPr>
          <w:rFonts w:ascii="Times New Roman" w:hAnsi="Times New Roman" w:cs="Times New Roman"/>
          <w:sz w:val="22"/>
        </w:rPr>
        <w:lastRenderedPageBreak/>
        <w:t>play and cooling comfort during the warm seasons and winter activity such as ice-skating during winter months.</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rPr>
      </w:pPr>
      <w:r w:rsidRPr="000140A8">
        <w:rPr>
          <w:rFonts w:ascii="Times New Roman" w:hAnsi="Times New Roman" w:cs="Times New Roman"/>
          <w:sz w:val="22"/>
        </w:rPr>
        <w:t>The Energy Hive</w:t>
      </w:r>
      <w:r w:rsidRPr="000140A8">
        <w:rPr>
          <w:rFonts w:ascii="Times New Roman" w:hAnsi="Times New Roman" w:cs="Times New Roman"/>
          <w:b/>
          <w:sz w:val="22"/>
        </w:rPr>
        <w:t xml:space="preserve"> </w:t>
      </w:r>
      <w:r w:rsidRPr="000140A8">
        <w:rPr>
          <w:rFonts w:ascii="Times New Roman" w:hAnsi="Times New Roman" w:cs="Times New Roman"/>
          <w:sz w:val="22"/>
        </w:rPr>
        <w:t>serves as a powerful energy generator, an arc of sculptural simplicity and beauty, a beacon of human ingenuity, and a space of human interaction and play.</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rPr>
      </w:pPr>
      <w:r w:rsidRPr="000140A8">
        <w:rPr>
          <w:rFonts w:ascii="Times New Roman" w:eastAsia="Arial" w:hAnsi="Times New Roman" w:cs="Times New Roman"/>
          <w:b/>
          <w:sz w:val="22"/>
        </w:rPr>
        <w:t>Energy Hive Environmental Impact</w:t>
      </w:r>
    </w:p>
    <w:p w:rsidR="00894059" w:rsidRPr="000140A8" w:rsidRDefault="00894059">
      <w:pPr>
        <w:spacing w:after="0"/>
        <w:rPr>
          <w:rFonts w:ascii="Times New Roman" w:hAnsi="Times New Roman" w:cs="Times New Roman"/>
        </w:rPr>
      </w:pPr>
    </w:p>
    <w:p w:rsidR="00894059" w:rsidRPr="000140A8" w:rsidRDefault="003253F1">
      <w:pPr>
        <w:spacing w:after="0"/>
        <w:rPr>
          <w:rFonts w:ascii="Times New Roman" w:hAnsi="Times New Roman" w:cs="Times New Roman"/>
        </w:rPr>
      </w:pPr>
      <w:r w:rsidRPr="000140A8">
        <w:rPr>
          <w:rFonts w:ascii="Times New Roman" w:eastAsia="Arial" w:hAnsi="Times New Roman" w:cs="Times New Roman"/>
          <w:sz w:val="22"/>
        </w:rPr>
        <w:t xml:space="preserve">The Energy Hive lands lightly on the surface of the existing site without the need for major excavations or physical disruptions.  The primary system of structure for the energy hive is a tension cable system that is anchored to ground by major concrete pylons.  The structure is additionally supported by vertical and diagonal </w:t>
      </w:r>
      <w:r w:rsidR="0022346A" w:rsidRPr="00D405B6">
        <w:rPr>
          <w:rFonts w:ascii="Times New Roman" w:eastAsia="Arial" w:hAnsi="Times New Roman" w:cs="Times New Roman"/>
          <w:sz w:val="22"/>
        </w:rPr>
        <w:t>post that equalizes</w:t>
      </w:r>
      <w:r w:rsidRPr="000140A8">
        <w:rPr>
          <w:rFonts w:ascii="Times New Roman" w:eastAsia="Arial" w:hAnsi="Times New Roman" w:cs="Times New Roman"/>
          <w:sz w:val="22"/>
        </w:rPr>
        <w:t xml:space="preserve"> weight distributions.  Support footings for each of these vertical and diagonal supports do not visually obstruct views in and around the hive structure.  Thus, the physical environmental impact on the site is negligible and visual environmental impacts are eliminated due to the open and transparent of the cable system and the glass orbs used for energy harvesting.   </w:t>
      </w:r>
    </w:p>
    <w:p w:rsidR="00894059" w:rsidRDefault="00894059">
      <w:pPr>
        <w:spacing w:after="0"/>
      </w:pPr>
    </w:p>
    <w:p w:rsidR="00894059" w:rsidRDefault="00894059">
      <w:pPr>
        <w:spacing w:after="0"/>
      </w:pPr>
    </w:p>
    <w:sectPr w:rsidR="008940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94059"/>
    <w:rsid w:val="000140A8"/>
    <w:rsid w:val="0022346A"/>
    <w:rsid w:val="003253F1"/>
    <w:rsid w:val="00345DA2"/>
    <w:rsid w:val="003A252A"/>
    <w:rsid w:val="003A540C"/>
    <w:rsid w:val="006545C0"/>
    <w:rsid w:val="00670798"/>
    <w:rsid w:val="006E1853"/>
    <w:rsid w:val="007653B6"/>
    <w:rsid w:val="00842E46"/>
    <w:rsid w:val="00894059"/>
    <w:rsid w:val="00973F5F"/>
    <w:rsid w:val="00A475E3"/>
    <w:rsid w:val="00C2034A"/>
    <w:rsid w:val="00C25AB3"/>
    <w:rsid w:val="00C4496A"/>
    <w:rsid w:val="00C70A1E"/>
    <w:rsid w:val="00CF0896"/>
    <w:rsid w:val="00D26335"/>
    <w:rsid w:val="00D405B6"/>
    <w:rsid w:val="00DA113C"/>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Revision">
    <w:name w:val="Revision"/>
    <w:hidden/>
    <w:uiPriority w:val="99"/>
    <w:semiHidden/>
    <w:rsid w:val="00C70A1E"/>
    <w:pPr>
      <w:spacing w:after="0"/>
    </w:pPr>
  </w:style>
  <w:style w:type="paragraph" w:styleId="BalloonText">
    <w:name w:val="Balloon Text"/>
    <w:basedOn w:val="Normal"/>
    <w:link w:val="BalloonTextChar"/>
    <w:uiPriority w:val="99"/>
    <w:semiHidden/>
    <w:unhideWhenUsed/>
    <w:rsid w:val="00C70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1E"/>
    <w:rPr>
      <w:rFonts w:ascii="Tahoma" w:hAnsi="Tahoma" w:cs="Tahoma"/>
      <w:sz w:val="16"/>
      <w:szCs w:val="16"/>
    </w:rPr>
  </w:style>
  <w:style w:type="character" w:styleId="CommentReference">
    <w:name w:val="annotation reference"/>
    <w:basedOn w:val="DefaultParagraphFont"/>
    <w:uiPriority w:val="99"/>
    <w:semiHidden/>
    <w:unhideWhenUsed/>
    <w:rsid w:val="00C70A1E"/>
    <w:rPr>
      <w:sz w:val="16"/>
      <w:szCs w:val="16"/>
    </w:rPr>
  </w:style>
  <w:style w:type="paragraph" w:styleId="CommentText">
    <w:name w:val="annotation text"/>
    <w:basedOn w:val="Normal"/>
    <w:link w:val="CommentTextChar"/>
    <w:uiPriority w:val="99"/>
    <w:semiHidden/>
    <w:unhideWhenUsed/>
    <w:rsid w:val="00C70A1E"/>
    <w:rPr>
      <w:sz w:val="20"/>
    </w:rPr>
  </w:style>
  <w:style w:type="character" w:customStyle="1" w:styleId="CommentTextChar">
    <w:name w:val="Comment Text Char"/>
    <w:basedOn w:val="DefaultParagraphFont"/>
    <w:link w:val="CommentText"/>
    <w:uiPriority w:val="99"/>
    <w:semiHidden/>
    <w:rsid w:val="00C70A1E"/>
    <w:rPr>
      <w:sz w:val="20"/>
    </w:rPr>
  </w:style>
  <w:style w:type="paragraph" w:styleId="CommentSubject">
    <w:name w:val="annotation subject"/>
    <w:basedOn w:val="CommentText"/>
    <w:next w:val="CommentText"/>
    <w:link w:val="CommentSubjectChar"/>
    <w:uiPriority w:val="99"/>
    <w:semiHidden/>
    <w:unhideWhenUsed/>
    <w:rsid w:val="00C70A1E"/>
    <w:rPr>
      <w:b/>
      <w:bCs/>
    </w:rPr>
  </w:style>
  <w:style w:type="character" w:customStyle="1" w:styleId="CommentSubjectChar">
    <w:name w:val="Comment Subject Char"/>
    <w:basedOn w:val="CommentTextChar"/>
    <w:link w:val="CommentSubject"/>
    <w:uiPriority w:val="99"/>
    <w:semiHidden/>
    <w:rsid w:val="00C70A1E"/>
    <w:rPr>
      <w:b/>
      <w:bCs/>
      <w:sz w:val="20"/>
    </w:rPr>
  </w:style>
  <w:style w:type="paragraph" w:styleId="NormalWeb">
    <w:name w:val="Normal (Web)"/>
    <w:basedOn w:val="Normal"/>
    <w:uiPriority w:val="99"/>
    <w:semiHidden/>
    <w:unhideWhenUsed/>
    <w:rsid w:val="007653B6"/>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Revision">
    <w:name w:val="Revision"/>
    <w:hidden/>
    <w:uiPriority w:val="99"/>
    <w:semiHidden/>
    <w:rsid w:val="00C70A1E"/>
    <w:pPr>
      <w:spacing w:after="0"/>
    </w:pPr>
  </w:style>
  <w:style w:type="paragraph" w:styleId="BalloonText">
    <w:name w:val="Balloon Text"/>
    <w:basedOn w:val="Normal"/>
    <w:link w:val="BalloonTextChar"/>
    <w:uiPriority w:val="99"/>
    <w:semiHidden/>
    <w:unhideWhenUsed/>
    <w:rsid w:val="00C70A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1E"/>
    <w:rPr>
      <w:rFonts w:ascii="Tahoma" w:hAnsi="Tahoma" w:cs="Tahoma"/>
      <w:sz w:val="16"/>
      <w:szCs w:val="16"/>
    </w:rPr>
  </w:style>
  <w:style w:type="character" w:styleId="CommentReference">
    <w:name w:val="annotation reference"/>
    <w:basedOn w:val="DefaultParagraphFont"/>
    <w:uiPriority w:val="99"/>
    <w:semiHidden/>
    <w:unhideWhenUsed/>
    <w:rsid w:val="00C70A1E"/>
    <w:rPr>
      <w:sz w:val="16"/>
      <w:szCs w:val="16"/>
    </w:rPr>
  </w:style>
  <w:style w:type="paragraph" w:styleId="CommentText">
    <w:name w:val="annotation text"/>
    <w:basedOn w:val="Normal"/>
    <w:link w:val="CommentTextChar"/>
    <w:uiPriority w:val="99"/>
    <w:semiHidden/>
    <w:unhideWhenUsed/>
    <w:rsid w:val="00C70A1E"/>
    <w:rPr>
      <w:sz w:val="20"/>
    </w:rPr>
  </w:style>
  <w:style w:type="character" w:customStyle="1" w:styleId="CommentTextChar">
    <w:name w:val="Comment Text Char"/>
    <w:basedOn w:val="DefaultParagraphFont"/>
    <w:link w:val="CommentText"/>
    <w:uiPriority w:val="99"/>
    <w:semiHidden/>
    <w:rsid w:val="00C70A1E"/>
    <w:rPr>
      <w:sz w:val="20"/>
    </w:rPr>
  </w:style>
  <w:style w:type="paragraph" w:styleId="CommentSubject">
    <w:name w:val="annotation subject"/>
    <w:basedOn w:val="CommentText"/>
    <w:next w:val="CommentText"/>
    <w:link w:val="CommentSubjectChar"/>
    <w:uiPriority w:val="99"/>
    <w:semiHidden/>
    <w:unhideWhenUsed/>
    <w:rsid w:val="00C70A1E"/>
    <w:rPr>
      <w:b/>
      <w:bCs/>
    </w:rPr>
  </w:style>
  <w:style w:type="character" w:customStyle="1" w:styleId="CommentSubjectChar">
    <w:name w:val="Comment Subject Char"/>
    <w:basedOn w:val="CommentTextChar"/>
    <w:link w:val="CommentSubject"/>
    <w:uiPriority w:val="99"/>
    <w:semiHidden/>
    <w:rsid w:val="00C70A1E"/>
    <w:rPr>
      <w:b/>
      <w:bCs/>
      <w:sz w:val="20"/>
    </w:rPr>
  </w:style>
  <w:style w:type="paragraph" w:styleId="NormalWeb">
    <w:name w:val="Normal (Web)"/>
    <w:basedOn w:val="Normal"/>
    <w:uiPriority w:val="99"/>
    <w:semiHidden/>
    <w:unhideWhenUsed/>
    <w:rsid w:val="007653B6"/>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1289">
      <w:bodyDiv w:val="1"/>
      <w:marLeft w:val="0"/>
      <w:marRight w:val="0"/>
      <w:marTop w:val="0"/>
      <w:marBottom w:val="0"/>
      <w:divBdr>
        <w:top w:val="none" w:sz="0" w:space="0" w:color="auto"/>
        <w:left w:val="none" w:sz="0" w:space="0" w:color="auto"/>
        <w:bottom w:val="none" w:sz="0" w:space="0" w:color="auto"/>
        <w:right w:val="none" w:sz="0" w:space="0" w:color="auto"/>
      </w:divBdr>
    </w:div>
    <w:div w:id="213058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E8F1-B1CA-4653-B2A7-0854A8D4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revised-LandArt Text - May 16 2014.docx</vt:lpstr>
    </vt:vector>
  </TitlesOfParts>
  <Company>Hewlett-Packard</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revised-LandArt Text - May 16 2014.docx</dc:title>
  <dc:creator>PUSH studio LLC</dc:creator>
  <cp:lastModifiedBy>Vinson Camacho</cp:lastModifiedBy>
  <cp:revision>9</cp:revision>
  <dcterms:created xsi:type="dcterms:W3CDTF">2014-05-18T14:47:00Z</dcterms:created>
  <dcterms:modified xsi:type="dcterms:W3CDTF">2014-05-18T18:22:00Z</dcterms:modified>
</cp:coreProperties>
</file>